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A5B" w:rsidRPr="0061379D" w:rsidRDefault="00F67A5B" w:rsidP="00F67A5B">
      <w:pPr>
        <w:rPr>
          <w:b/>
          <w:sz w:val="32"/>
          <w:szCs w:val="32"/>
          <w:lang w:val="en-US"/>
        </w:rPr>
      </w:pPr>
      <w:r w:rsidRPr="0061379D">
        <w:rPr>
          <w:b/>
          <w:noProof/>
          <w:sz w:val="32"/>
          <w:szCs w:val="32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46792" wp14:editId="1C55F5ED">
                <wp:simplePos x="0" y="0"/>
                <wp:positionH relativeFrom="column">
                  <wp:posOffset>4258801</wp:posOffset>
                </wp:positionH>
                <wp:positionV relativeFrom="paragraph">
                  <wp:posOffset>-580618</wp:posOffset>
                </wp:positionV>
                <wp:extent cx="2087581" cy="655608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581" cy="6556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7A5B" w:rsidRDefault="006D3317" w:rsidP="00F67A5B"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BB5C944" wp14:editId="17F719E3">
                                  <wp:extent cx="1898015" cy="549275"/>
                                  <wp:effectExtent l="0" t="0" r="6985" b="3175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ender-color_LOGO_klein_für _PR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98015" cy="549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46792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35.35pt;margin-top:-45.7pt;width:164.4pt;height:5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" filled="f" stroked="f" strokeweight=".5pt">
                <v:textbox>
                  <w:txbxContent>
                    <w:p w:rsidR="00F67A5B" w:rsidRDefault="006D3317" w:rsidP="00F67A5B"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BB5C944" wp14:editId="17F719E3">
                            <wp:extent cx="1898015" cy="549275"/>
                            <wp:effectExtent l="0" t="0" r="6985" b="3175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ender-color_LOGO_klein_für _PR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98015" cy="549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1379D" w:rsidRPr="0061379D">
        <w:rPr>
          <w:b/>
          <w:sz w:val="32"/>
          <w:szCs w:val="32"/>
          <w:lang w:val="en-US"/>
        </w:rPr>
        <w:t>PRESS RELEASE</w:t>
      </w:r>
    </w:p>
    <w:p w:rsidR="00F67A5B" w:rsidRPr="0061379D" w:rsidRDefault="00F67A5B" w:rsidP="003D17D4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8"/>
          <w:szCs w:val="28"/>
          <w:lang w:val="en-US"/>
        </w:rPr>
      </w:pPr>
    </w:p>
    <w:p w:rsidR="00CB2A68" w:rsidRPr="00CB2A68" w:rsidRDefault="00CB2A68" w:rsidP="00CB2A68">
      <w:pPr>
        <w:widowControl w:val="0"/>
        <w:autoSpaceDE w:val="0"/>
        <w:autoSpaceDN w:val="0"/>
        <w:adjustRightInd w:val="0"/>
        <w:jc w:val="both"/>
        <w:rPr>
          <w:rFonts w:cs="Calibri"/>
          <w:b/>
          <w:sz w:val="28"/>
          <w:szCs w:val="28"/>
          <w:lang w:val="en-US"/>
        </w:rPr>
      </w:pPr>
      <w:r w:rsidRPr="00CB2A68">
        <w:rPr>
          <w:rFonts w:cs="Calibri"/>
          <w:b/>
          <w:sz w:val="28"/>
          <w:szCs w:val="28"/>
          <w:lang w:val="en-US"/>
        </w:rPr>
        <w:t>Faster and safer charging of electric vehicles with Smart Grid Charge Controller</w:t>
      </w:r>
      <w:r w:rsidR="00FB148B">
        <w:rPr>
          <w:rFonts w:cs="Calibri"/>
          <w:b/>
          <w:sz w:val="28"/>
          <w:szCs w:val="28"/>
          <w:lang w:val="en-US"/>
        </w:rPr>
        <w:t xml:space="preserve"> CC612</w:t>
      </w:r>
      <w:bookmarkStart w:id="0" w:name="_GoBack"/>
      <w:bookmarkEnd w:id="0"/>
    </w:p>
    <w:p w:rsidR="00CB2A68" w:rsidRPr="00CB2A68" w:rsidRDefault="00CB2A68" w:rsidP="00CB2A68">
      <w:pPr>
        <w:rPr>
          <w:i/>
          <w:lang w:val="en-GB"/>
        </w:rPr>
      </w:pPr>
      <w:r w:rsidRPr="00CB2A68">
        <w:rPr>
          <w:i/>
          <w:lang w:val="en-GB"/>
        </w:rPr>
        <w:t>As a manufacturer of insulation monitoring devices for unearthed DC drive systems in electric vehicles, Bender is now expanding its e-mobility business to include compact, intelligent and cost- effective charge controllers.</w:t>
      </w:r>
    </w:p>
    <w:p w:rsidR="00CB2A68" w:rsidRPr="00CB2A68" w:rsidRDefault="00CB2A68" w:rsidP="00CB2A68">
      <w:pPr>
        <w:rPr>
          <w:lang w:val="en-GB"/>
        </w:rPr>
      </w:pPr>
      <w:r w:rsidRPr="00CB2A68">
        <w:rPr>
          <w:lang w:val="en-GB"/>
        </w:rPr>
        <w:t xml:space="preserve">As the number of electric vehicles on the roads continues to grow, so too does the infrastructure needed to ensure that finding a charging station or charging point is not a problem. </w:t>
      </w:r>
    </w:p>
    <w:p w:rsidR="00CB2A68" w:rsidRPr="00CB2A68" w:rsidRDefault="00CB2A68" w:rsidP="00CB2A68">
      <w:pPr>
        <w:rPr>
          <w:lang w:val="en-GB"/>
        </w:rPr>
      </w:pPr>
      <w:r w:rsidRPr="00CB2A68">
        <w:rPr>
          <w:lang w:val="en-GB"/>
        </w:rPr>
        <w:t>The costs of installing a charging point are also falling thanks in part to technological developments, but challenges still remain. With little available space and a vehicle electrical system that must fulfil the demanding industrial requirements specified by IEC</w:t>
      </w:r>
      <w:r w:rsidR="00CD0FB7">
        <w:rPr>
          <w:lang w:val="en-GB"/>
        </w:rPr>
        <w:t> </w:t>
      </w:r>
      <w:r w:rsidRPr="00CB2A68">
        <w:rPr>
          <w:lang w:val="en-GB"/>
        </w:rPr>
        <w:t>61851, IEC</w:t>
      </w:r>
      <w:r w:rsidR="00CD0FB7">
        <w:rPr>
          <w:lang w:val="en-GB"/>
        </w:rPr>
        <w:t> 60364, ISO/IEC 15118, ISO </w:t>
      </w:r>
      <w:r w:rsidRPr="00CB2A68">
        <w:rPr>
          <w:lang w:val="en-GB"/>
        </w:rPr>
        <w:t xml:space="preserve">17409 and the Open Charge Point Protocol (OCPP), mode 3 AC charging points are under particular pressure because the installation and charge point costs are simply too high to be economically viable for a provider [1]. Today’s AC charging points are mainly systems with expensive and sensitive RCD protection devices (type B FI circuit breaker). This allows today’s cars to charge at many different charging stations. With its scalable highly integrated CC612 charge controllers, Bender is addressing these issues. </w:t>
      </w:r>
    </w:p>
    <w:p w:rsidR="00CB2A68" w:rsidRPr="000C5A39" w:rsidRDefault="00CB2A68" w:rsidP="00CB2A68">
      <w:pPr>
        <w:rPr>
          <w:lang w:val="en-GB"/>
        </w:rPr>
      </w:pPr>
      <w:r>
        <w:rPr>
          <w:lang w:val="en-GB"/>
        </w:rPr>
        <w:t xml:space="preserve">A </w:t>
      </w:r>
      <w:r w:rsidRPr="000C5A39">
        <w:rPr>
          <w:lang w:val="en-GB"/>
        </w:rPr>
        <w:t>Bender charge controller</w:t>
      </w:r>
      <w:r>
        <w:rPr>
          <w:lang w:val="en-GB"/>
        </w:rPr>
        <w:t xml:space="preserve"> is</w:t>
      </w:r>
      <w:r w:rsidRPr="000C5A39">
        <w:rPr>
          <w:lang w:val="en-GB"/>
        </w:rPr>
        <w:t xml:space="preserve"> the main component of a charge point and is designed for use in electric vehicle (EV) charging stations, wall boxes and street light charging points. </w:t>
      </w:r>
      <w:r>
        <w:rPr>
          <w:lang w:val="en-GB"/>
        </w:rPr>
        <w:t>A</w:t>
      </w:r>
      <w:r w:rsidRPr="000C5A39">
        <w:rPr>
          <w:lang w:val="en-GB"/>
        </w:rPr>
        <w:t xml:space="preserve"> charge controller controls type 1 plugs and type 2 sockets. It enables a setup that is in accordance with current standards, such as IEC 62196, IEC 61851-1 and IEC 61851-22</w:t>
      </w:r>
    </w:p>
    <w:p w:rsidR="00CB2A68" w:rsidRDefault="00CB2A68" w:rsidP="00CB2A68">
      <w:pPr>
        <w:rPr>
          <w:lang w:val="en-GB"/>
        </w:rPr>
      </w:pPr>
      <w:r>
        <w:rPr>
          <w:lang w:val="en-GB"/>
        </w:rPr>
        <w:t xml:space="preserve">The charge controller is characterized by its compact design and size (114.5 mm x 22.5 mm x 99 mm) that in turn enables intelligent, small and cost effective charging points. To enable the charge controller to communicate, a backend system together with a well-known and trusted communication protocol is required. Given that most backend providers strictly adhere to the OCPP communication protocol, the charge controller is OCPP 1.5 </w:t>
      </w:r>
      <w:r w:rsidR="003220AB">
        <w:rPr>
          <w:lang w:val="en-GB"/>
        </w:rPr>
        <w:t xml:space="preserve">and 1.6 </w:t>
      </w:r>
      <w:r>
        <w:rPr>
          <w:lang w:val="en-GB"/>
        </w:rPr>
        <w:t>compl</w:t>
      </w:r>
      <w:r w:rsidR="001048BA">
        <w:rPr>
          <w:lang w:val="en-GB"/>
        </w:rPr>
        <w:t>ia</w:t>
      </w:r>
      <w:r>
        <w:rPr>
          <w:lang w:val="en-GB"/>
        </w:rPr>
        <w:t>nt</w:t>
      </w:r>
      <w:r w:rsidR="003220AB">
        <w:rPr>
          <w:lang w:val="en-GB"/>
        </w:rPr>
        <w:t>.</w:t>
      </w:r>
    </w:p>
    <w:p w:rsidR="00B10C12" w:rsidRDefault="007A7EBA" w:rsidP="0061379D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October 2018</w:t>
      </w:r>
    </w:p>
    <w:p w:rsidR="00B10C12" w:rsidRDefault="00B10C12" w:rsidP="0061379D">
      <w:pPr>
        <w:spacing w:after="0" w:line="240" w:lineRule="auto"/>
        <w:rPr>
          <w:rFonts w:cs="Arial"/>
          <w:lang w:val="en-US"/>
        </w:rPr>
      </w:pPr>
    </w:p>
    <w:p w:rsidR="00F67A5B" w:rsidRPr="0061379D" w:rsidRDefault="00F67A5B" w:rsidP="00F67A5B">
      <w:pPr>
        <w:spacing w:after="0"/>
        <w:rPr>
          <w:rFonts w:cs="Arial"/>
          <w:lang w:val="en-US"/>
        </w:rPr>
      </w:pPr>
    </w:p>
    <w:p w:rsidR="00F67A5B" w:rsidRPr="0061379D" w:rsidRDefault="00F67A5B" w:rsidP="00F67A5B">
      <w:pPr>
        <w:spacing w:after="0" w:line="240" w:lineRule="auto"/>
        <w:rPr>
          <w:rStyle w:val="Hyperlink"/>
          <w:rFonts w:cs="Arial"/>
          <w:lang w:val="en-US"/>
        </w:rPr>
      </w:pPr>
      <w:r w:rsidRPr="0061379D">
        <w:rPr>
          <w:rFonts w:cs="Arial"/>
          <w:lang w:val="en-GB" w:eastAsia="en-GB" w:bidi="en-GB"/>
        </w:rPr>
        <w:t>For further inquiries please contact</w:t>
      </w:r>
      <w:r w:rsidRPr="0061379D">
        <w:rPr>
          <w:rFonts w:cs="Arial"/>
          <w:lang w:val="en-US"/>
        </w:rPr>
        <w:t xml:space="preserve">: </w:t>
      </w:r>
      <w:r w:rsidRPr="0061379D">
        <w:rPr>
          <w:rFonts w:cs="Arial"/>
          <w:lang w:val="en-US"/>
        </w:rPr>
        <w:br/>
        <w:t xml:space="preserve">Marita Schwarz-Bierbach,  phone.: +49 6401 807-521, mail: </w:t>
      </w:r>
      <w:hyperlink r:id="rId10" w:history="1">
        <w:r w:rsidRPr="0061379D">
          <w:rPr>
            <w:rStyle w:val="Hyperlink"/>
            <w:rFonts w:cs="Arial"/>
            <w:lang w:val="en-US"/>
          </w:rPr>
          <w:t>marita.schwarz@bender.de</w:t>
        </w:r>
      </w:hyperlink>
    </w:p>
    <w:p w:rsidR="00F67A5B" w:rsidRPr="0061379D" w:rsidRDefault="00F67A5B" w:rsidP="00F67A5B">
      <w:pPr>
        <w:spacing w:after="0" w:line="240" w:lineRule="auto"/>
        <w:rPr>
          <w:rFonts w:cs="Arial"/>
          <w:lang w:val="en-US"/>
        </w:rPr>
      </w:pPr>
    </w:p>
    <w:p w:rsidR="00CB2A68" w:rsidRDefault="00F67A5B" w:rsidP="00F67A5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61379D">
        <w:rPr>
          <w:rFonts w:cs="Arial"/>
          <w:color w:val="000000"/>
        </w:rPr>
        <w:t>Bender GmbH &amp; Co. KG</w:t>
      </w:r>
    </w:p>
    <w:p w:rsidR="00CB2A68" w:rsidRDefault="00F67A5B" w:rsidP="00F67A5B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1379D">
        <w:rPr>
          <w:rFonts w:cs="Arial"/>
        </w:rPr>
        <w:t xml:space="preserve">Postfach 1161  </w:t>
      </w:r>
      <w:r w:rsidRPr="0061379D">
        <w:rPr>
          <w:rFonts w:cs="Arial"/>
          <w:lang w:val="en-GB"/>
        </w:rPr>
        <w:sym w:font="Wingdings" w:char="F09F"/>
      </w:r>
      <w:r w:rsidRPr="0061379D">
        <w:rPr>
          <w:rFonts w:cs="Arial"/>
        </w:rPr>
        <w:t xml:space="preserve">  </w:t>
      </w:r>
    </w:p>
    <w:p w:rsidR="00F67A5B" w:rsidRPr="0061379D" w:rsidRDefault="00F67A5B" w:rsidP="00F67A5B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1379D">
        <w:rPr>
          <w:rFonts w:cs="Arial"/>
        </w:rPr>
        <w:t>D-35301 Grünberg</w:t>
      </w:r>
    </w:p>
    <w:p w:rsidR="00CB2A68" w:rsidRPr="00CB2A68" w:rsidRDefault="00F67A5B" w:rsidP="009F404D">
      <w:pPr>
        <w:spacing w:after="0" w:line="240" w:lineRule="auto"/>
        <w:rPr>
          <w:rFonts w:cs="Arial"/>
        </w:rPr>
      </w:pPr>
      <w:r w:rsidRPr="00CB2A68">
        <w:rPr>
          <w:rFonts w:cs="Arial"/>
        </w:rPr>
        <w:t xml:space="preserve">Phone: +49 6401 807-0  </w:t>
      </w:r>
      <w:r w:rsidRPr="0061379D">
        <w:rPr>
          <w:rFonts w:cs="Arial"/>
          <w:lang w:val="en-GB"/>
        </w:rPr>
        <w:sym w:font="Wingdings" w:char="F09F"/>
      </w:r>
      <w:r w:rsidRPr="00CB2A68">
        <w:rPr>
          <w:rFonts w:cs="Arial"/>
        </w:rPr>
        <w:t xml:space="preserve">  Fax: 807-259  </w:t>
      </w:r>
      <w:r w:rsidRPr="0061379D">
        <w:rPr>
          <w:rFonts w:cs="Arial"/>
          <w:lang w:val="en-GB"/>
        </w:rPr>
        <w:sym w:font="Wingdings" w:char="F09F"/>
      </w:r>
      <w:r w:rsidRPr="00CB2A68">
        <w:rPr>
          <w:rFonts w:cs="Arial"/>
        </w:rPr>
        <w:t xml:space="preserve">  </w:t>
      </w:r>
    </w:p>
    <w:p w:rsidR="00F67A5B" w:rsidRPr="00CB2A68" w:rsidRDefault="00F67A5B" w:rsidP="009F404D">
      <w:pPr>
        <w:spacing w:after="0" w:line="240" w:lineRule="auto"/>
        <w:rPr>
          <w:rFonts w:cs="Arial"/>
        </w:rPr>
      </w:pPr>
      <w:r w:rsidRPr="00CB2A68">
        <w:rPr>
          <w:rFonts w:cs="Arial"/>
        </w:rPr>
        <w:t xml:space="preserve">e-mail: </w:t>
      </w:r>
      <w:hyperlink r:id="rId11" w:history="1">
        <w:r w:rsidRPr="00CB2A68">
          <w:rPr>
            <w:rStyle w:val="Hyperlink"/>
            <w:rFonts w:cs="Arial"/>
          </w:rPr>
          <w:t>info@bender.de</w:t>
        </w:r>
      </w:hyperlink>
      <w:r w:rsidRPr="00CB2A68">
        <w:rPr>
          <w:rFonts w:cs="Arial"/>
        </w:rPr>
        <w:t xml:space="preserve">  </w:t>
      </w:r>
      <w:r w:rsidRPr="0061379D">
        <w:rPr>
          <w:rFonts w:cs="Arial"/>
          <w:lang w:val="en-GB"/>
        </w:rPr>
        <w:sym w:font="Wingdings" w:char="F09F"/>
      </w:r>
      <w:r w:rsidRPr="00CB2A68">
        <w:rPr>
          <w:rFonts w:cs="Arial"/>
        </w:rPr>
        <w:t xml:space="preserve">  www.bender.de</w:t>
      </w:r>
    </w:p>
    <w:sectPr w:rsidR="00F67A5B" w:rsidRPr="00CB2A6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oNotTrackFormatting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04D"/>
    <w:rsid w:val="00021E75"/>
    <w:rsid w:val="00024E98"/>
    <w:rsid w:val="000E09D0"/>
    <w:rsid w:val="001048BA"/>
    <w:rsid w:val="00147644"/>
    <w:rsid w:val="001872AE"/>
    <w:rsid w:val="001C135E"/>
    <w:rsid w:val="001E786C"/>
    <w:rsid w:val="002A15EB"/>
    <w:rsid w:val="002A6FC1"/>
    <w:rsid w:val="002C5625"/>
    <w:rsid w:val="0031687A"/>
    <w:rsid w:val="003220AB"/>
    <w:rsid w:val="00330350"/>
    <w:rsid w:val="003D17D4"/>
    <w:rsid w:val="003E5D44"/>
    <w:rsid w:val="004029D7"/>
    <w:rsid w:val="004718CB"/>
    <w:rsid w:val="004E1A7A"/>
    <w:rsid w:val="004F2A70"/>
    <w:rsid w:val="00501EF1"/>
    <w:rsid w:val="005B2F81"/>
    <w:rsid w:val="005C7566"/>
    <w:rsid w:val="0061379D"/>
    <w:rsid w:val="00624BD8"/>
    <w:rsid w:val="00630208"/>
    <w:rsid w:val="0063727F"/>
    <w:rsid w:val="006379E4"/>
    <w:rsid w:val="00640D0B"/>
    <w:rsid w:val="00644115"/>
    <w:rsid w:val="00693C44"/>
    <w:rsid w:val="006B1A5F"/>
    <w:rsid w:val="006C5D01"/>
    <w:rsid w:val="006D3317"/>
    <w:rsid w:val="0070473D"/>
    <w:rsid w:val="00704B53"/>
    <w:rsid w:val="00725F6F"/>
    <w:rsid w:val="007648C5"/>
    <w:rsid w:val="0079677B"/>
    <w:rsid w:val="007A7EBA"/>
    <w:rsid w:val="008B29F3"/>
    <w:rsid w:val="008F728C"/>
    <w:rsid w:val="009118E4"/>
    <w:rsid w:val="00922956"/>
    <w:rsid w:val="009F404D"/>
    <w:rsid w:val="00A47002"/>
    <w:rsid w:val="00A6635E"/>
    <w:rsid w:val="00AC40E1"/>
    <w:rsid w:val="00AD22F4"/>
    <w:rsid w:val="00B10C12"/>
    <w:rsid w:val="00B971D1"/>
    <w:rsid w:val="00BA7A21"/>
    <w:rsid w:val="00BD2E11"/>
    <w:rsid w:val="00C245DD"/>
    <w:rsid w:val="00C3344E"/>
    <w:rsid w:val="00CA6E85"/>
    <w:rsid w:val="00CB2A68"/>
    <w:rsid w:val="00CD0FB7"/>
    <w:rsid w:val="00CE37A8"/>
    <w:rsid w:val="00D602E2"/>
    <w:rsid w:val="00D620BE"/>
    <w:rsid w:val="00D9386D"/>
    <w:rsid w:val="00DB42C3"/>
    <w:rsid w:val="00DF3DAA"/>
    <w:rsid w:val="00F31BC9"/>
    <w:rsid w:val="00F67A5B"/>
    <w:rsid w:val="00FB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DCBB"/>
  <w15:docId w15:val="{C2292F4B-1693-4D94-BD1F-35835F90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F404D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956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2295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2295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2295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956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01EF1"/>
    <w:pPr>
      <w:spacing w:after="0" w:line="240" w:lineRule="auto"/>
    </w:pPr>
  </w:style>
  <w:style w:type="paragraph" w:customStyle="1" w:styleId="Haupttext">
    <w:name w:val="Haupttext"/>
    <w:uiPriority w:val="99"/>
    <w:rsid w:val="00CB2A68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hAnsi="Times New Roman" w:cs="Times New Roman"/>
      <w:color w:val="000000"/>
      <w:w w:val="0"/>
      <w:sz w:val="24"/>
      <w:szCs w:val="24"/>
    </w:rPr>
  </w:style>
  <w:style w:type="paragraph" w:styleId="Kopfzeile">
    <w:name w:val="header"/>
    <w:basedOn w:val="Standard"/>
    <w:link w:val="KopfzeileZchn"/>
    <w:rsid w:val="00CB2A6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CB2A68"/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bender.de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marita.schwarz@bender.de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xtranet Marketing-Dokument" ma:contentTypeID="0x010100E60DE87E5923D14A9B5CAE05F93D430502000CD1B3AE48771042B7A681260FD5E894" ma:contentTypeVersion="36" ma:contentTypeDescription="" ma:contentTypeScope="" ma:versionID="4c0f31f73cd3f103309f2a0be4705f9a">
  <xsd:schema xmlns:xsd="http://www.w3.org/2001/XMLSchema" xmlns:xs="http://www.w3.org/2001/XMLSchema" xmlns:p="http://schemas.microsoft.com/office/2006/metadata/properties" xmlns:ns1="http://schemas.microsoft.com/sharepoint/v3" xmlns:ns2="3cea6c0b-13a6-4731-b1e8-5c14cdda7707" xmlns:ns3="http://schemas.microsoft.com/sharepoint/v3/fields" xmlns:ns4="3758a0f7-ee19-4aa8-98ed-4bbfd38b554b" targetNamespace="http://schemas.microsoft.com/office/2006/metadata/properties" ma:root="true" ma:fieldsID="1e94d1a0d657d97fd787e6bbe2e27ff1" ns1:_="" ns2:_="" ns3:_="" ns4:_="">
    <xsd:import namespace="http://schemas.microsoft.com/sharepoint/v3"/>
    <xsd:import namespace="3cea6c0b-13a6-4731-b1e8-5c14cdda7707"/>
    <xsd:import namespace="http://schemas.microsoft.com/sharepoint/v3/fields"/>
    <xsd:import namespace="3758a0f7-ee19-4aa8-98ed-4bbfd38b554b"/>
    <xsd:element name="properties">
      <xsd:complexType>
        <xsd:sequence>
          <xsd:element name="documentManagement">
            <xsd:complexType>
              <xsd:all>
                <xsd:element ref="ns3:_DCDateModified" minOccurs="0"/>
                <xsd:element ref="ns2:Timestamp" minOccurs="0"/>
                <xsd:element ref="ns1:SeoKeywords" minOccurs="0"/>
                <xsd:element ref="ns2:ce7228c0f5b242ebb045d35d933a2de5" minOccurs="0"/>
                <xsd:element ref="ns2:TaxCatchAll" minOccurs="0"/>
                <xsd:element ref="ns2:TaxCatchAllLabel" minOccurs="0"/>
                <xsd:element ref="ns2:j4315391d7b143bb97dba71893001b46" minOccurs="0"/>
                <xsd:element ref="ns2:d723771f50bb439a93f055c9f3287a42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4:cnbx" minOccurs="0"/>
                <xsd:element ref="ns4:Web" minOccurs="0"/>
                <xsd:element ref="ns4:iyyi" minOccurs="0"/>
                <xsd:element ref="ns2:Regionalfokus" minOccurs="0"/>
                <xsd:element ref="ns4:Ver_x00f6_ffentlicht"/>
                <xsd:element ref="ns4:Zeitung" minOccurs="0"/>
                <xsd:element ref="ns4:Mon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7" nillable="true" ma:displayName="Meta-Schlüsselwörter" ma:description="Meta-Schlüsselwörter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a6c0b-13a6-4731-b1e8-5c14cdda7707" elementFormDefault="qualified">
    <xsd:import namespace="http://schemas.microsoft.com/office/2006/documentManagement/types"/>
    <xsd:import namespace="http://schemas.microsoft.com/office/infopath/2007/PartnerControls"/>
    <xsd:element name="Timestamp" ma:index="6" nillable="true" ma:displayName="Datum" ma:description="Änderungsdatum der Datei" ma:format="DateOnly" ma:internalName="Timestamp">
      <xsd:simpleType>
        <xsd:restriction base="dms:DateTime"/>
      </xsd:simpleType>
    </xsd:element>
    <xsd:element name="ce7228c0f5b242ebb045d35d933a2de5" ma:index="9" ma:taxonomy="true" ma:internalName="ce7228c0f5b242ebb045d35d933a2de5" ma:taxonomyFieldName="Sprachen" ma:displayName="Sprachen" ma:default="6;#DE|c995c48f-1dd5-4fb9-be90-92eb49f7020f" ma:fieldId="{ce7228c0-f5b2-42eb-b045-d35d933a2de5}" ma:taxonomyMulti="true" ma:sspId="87de8548-d8b9-4607-bbda-941a5a2a4685" ma:termSetId="b3e6ee21-e088-4540-8244-77e2173f6c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description="" ma:hidden="true" ma:list="{60a3e071-e40d-41e2-bc50-1c1cb04237ab}" ma:internalName="TaxCatchAll" ma:showField="CatchAllData" ma:web="3cea6c0b-13a6-4731-b1e8-5c14cdda77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description="" ma:hidden="true" ma:list="{60a3e071-e40d-41e2-bc50-1c1cb04237ab}" ma:internalName="TaxCatchAllLabel" ma:readOnly="true" ma:showField="CatchAllDataLabel" ma:web="3cea6c0b-13a6-4731-b1e8-5c14cdda77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15391d7b143bb97dba71893001b46" ma:index="14" nillable="true" ma:taxonomy="true" ma:internalName="j4315391d7b143bb97dba71893001b46" ma:taxonomyFieldName="Device_x0020_Type" ma:displayName="Gerätetyp" ma:default="" ma:fieldId="{34315391-d7b1-43bb-97db-a71893001b46}" ma:taxonomyMulti="true" ma:sspId="87de8548-d8b9-4607-bbda-941a5a2a4685" ma:termSetId="50e999a3-1b42-4e6a-84b7-9cb30cd6c4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723771f50bb439a93f055c9f3287a42" ma:index="17" nillable="true" ma:taxonomy="true" ma:internalName="d723771f50bb439a93f055c9f3287a42" ma:taxonomyFieldName="Market_x0020_Segment" ma:displayName="Marktsegment" ma:default="" ma:fieldId="{d723771f-50bb-439a-93f0-55c9f3287a42}" ma:taxonomyMulti="true" ma:sspId="87de8548-d8b9-4607-bbda-941a5a2a4685" ma:termSetId="66f61082-a8e2-477a-8231-82d1284f2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Unternehmensstichwörter" ma:fieldId="{23f27201-bee3-471e-b2e7-b64fd8b7ca38}" ma:taxonomyMulti="true" ma:sspId="16c57857-44d1-448d-937c-dda1eb76d76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egionalfokus" ma:index="27" nillable="true" ma:displayName="Regionalfokus" ma:internalName="Regionalfoku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rth America"/>
                    <xsd:enumeration value="Central America"/>
                    <xsd:enumeration value="South America"/>
                    <xsd:enumeration value="Australia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5" nillable="true" ma:displayName="Geändert am" ma:description="Das Datum, an dem diese Ressource zuletzt geändert wurde" ma:format="DateTime" ma:internalName="_DCDateModifi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8a0f7-ee19-4aa8-98ed-4bbfd38b554b" elementFormDefault="qualified">
    <xsd:import namespace="http://schemas.microsoft.com/office/2006/documentManagement/types"/>
    <xsd:import namespace="http://schemas.microsoft.com/office/infopath/2007/PartnerControls"/>
    <xsd:element name="cnbx" ma:index="24" nillable="true" ma:displayName="Presse-Art" ma:default="Allgemeine Pressemitteilung" ma:description="Produkt-Info&#10;Redakt. Beitrag&#10;Allgemeine Pressemitteilung" ma:format="Dropdown" ma:internalName="cnbx">
      <xsd:simpleType>
        <xsd:restriction base="dms:Choice">
          <xsd:enumeration value="Allgemeine Pressemitteilung"/>
          <xsd:enumeration value="Produkt-Info"/>
          <xsd:enumeration value="Redakt. Beitrag"/>
        </xsd:restriction>
      </xsd:simpleType>
    </xsd:element>
    <xsd:element name="Web" ma:index="25" nillable="true" ma:displayName="Web" ma:default="0" ma:internalName="Web">
      <xsd:simpleType>
        <xsd:restriction base="dms:Boolean"/>
      </xsd:simpleType>
    </xsd:element>
    <xsd:element name="iyyi" ma:index="26" nillable="true" ma:displayName="Jahr" ma:default="2009" ma:format="Dropdown" ma:internalName="iyyi">
      <xsd:simpleType>
        <xsd:restriction base="dms:Choice"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</xsd:restriction>
      </xsd:simpleType>
    </xsd:element>
    <xsd:element name="Ver_x00f6_ffentlicht" ma:index="28" ma:displayName="Veröffentlicht" ma:default="nicht veröffentlicht" ma:format="Dropdown" ma:indexed="true" ma:internalName="Ver_x00f6_ffentlicht">
      <xsd:simpleType>
        <xsd:restriction base="dms:Choice">
          <xsd:enumeration value="nicht veröffentlicht"/>
          <xsd:enumeration value="veröffentlicht"/>
        </xsd:restriction>
      </xsd:simpleType>
    </xsd:element>
    <xsd:element name="Zeitung" ma:index="30" nillable="true" ma:displayName="Zeitung" ma:internalName="Zeitung">
      <xsd:simpleType>
        <xsd:restriction base="dms:Text">
          <xsd:maxLength value="255"/>
        </xsd:restriction>
      </xsd:simpleType>
    </xsd:element>
    <xsd:element name="Monat" ma:index="31" nillable="true" ma:displayName="Monat" ma:format="Dropdown" ma:internalName="Monat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oKeywords xmlns="http://schemas.microsoft.com/sharepoint/v3" xsi:nil="true"/>
    <ce7228c0f5b242ebb045d35d933a2de5 xmlns="3cea6c0b-13a6-4731-b1e8-5c14cdda77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3f0af9f8-558b-4b83-a72e-06819ee2fdff</TermId>
        </TermInfo>
      </Terms>
    </ce7228c0f5b242ebb045d35d933a2de5>
    <j4315391d7b143bb97dba71893001b46 xmlns="3cea6c0b-13a6-4731-b1e8-5c14cdda7707">
      <Terms xmlns="http://schemas.microsoft.com/office/infopath/2007/PartnerControls"/>
    </j4315391d7b143bb97dba71893001b46>
    <cnbx xmlns="3758a0f7-ee19-4aa8-98ed-4bbfd38b554b">Produkt-Info</cnbx>
    <iyyi xmlns="3758a0f7-ee19-4aa8-98ed-4bbfd38b554b">2017</iyyi>
    <TaxCatchAll xmlns="3cea6c0b-13a6-4731-b1e8-5c14cdda7707">
      <Value>279</Value>
      <Value>286</Value>
      <Value>567</Value>
    </TaxCatchAll>
    <Timestamp xmlns="3cea6c0b-13a6-4731-b1e8-5c14cdda7707">2017-05-21T22:00:00+00:00</Timestamp>
    <TaxKeywordTaxHTField xmlns="3cea6c0b-13a6-4731-b1e8-5c14cdda7707">
      <Terms xmlns="http://schemas.microsoft.com/office/infopath/2007/PartnerControls"/>
    </TaxKeywordTaxHTField>
    <Regionalfokus xmlns="3cea6c0b-13a6-4731-b1e8-5c14cdda7707"/>
    <Zeitung xmlns="3758a0f7-ee19-4aa8-98ed-4bbfd38b554b" xsi:nil="true"/>
    <Web xmlns="3758a0f7-ee19-4aa8-98ed-4bbfd38b554b">true</Web>
    <d723771f50bb439a93f055c9f3287a42 xmlns="3cea6c0b-13a6-4731-b1e8-5c14cdda77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eMobility</TermName>
          <TermId xmlns="http://schemas.microsoft.com/office/infopath/2007/PartnerControls">553702f0-596b-493a-9ad4-578c81709b29</TermId>
        </TermInfo>
      </Terms>
    </d723771f50bb439a93f055c9f3287a42>
    <Ver_x00f6_ffentlicht xmlns="3758a0f7-ee19-4aa8-98ed-4bbfd38b554b">nicht veröffentlicht</Ver_x00f6_ffentlicht>
    <_DCDateModified xmlns="http://schemas.microsoft.com/sharepoint/v3/fields">2017-04-17T22:00:00+00:00</_DCDateModified>
    <Monat xmlns="3758a0f7-ee19-4aa8-98ed-4bbfd38b554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39D5C-5675-476B-8175-DD0139D1C2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106972-0773-458A-8FD2-85E3273E4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cea6c0b-13a6-4731-b1e8-5c14cdda7707"/>
    <ds:schemaRef ds:uri="http://schemas.microsoft.com/sharepoint/v3/fields"/>
    <ds:schemaRef ds:uri="3758a0f7-ee19-4aa8-98ed-4bbfd38b55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BF0D9-B750-4F59-9E07-9850816825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cea6c0b-13a6-4731-b1e8-5c14cdda7707"/>
    <ds:schemaRef ds:uri="3758a0f7-ee19-4aa8-98ed-4bbfd38b554b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626D50DF-08DC-487F-A954-054CCF5310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777995-708C-4859-BF67-C12568F88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Hella KGaA Hueck &amp; Co.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and safer charging of electric vehicles with Smart Grid Charge Controller</dc:title>
  <dc:creator>mehlings</dc:creator>
  <cp:keywords/>
  <cp:lastModifiedBy>Hopfinger, Anna</cp:lastModifiedBy>
  <cp:revision>8</cp:revision>
  <cp:lastPrinted>2014-02-05T08:33:00Z</cp:lastPrinted>
  <dcterms:created xsi:type="dcterms:W3CDTF">2017-03-28T07:40:00Z</dcterms:created>
  <dcterms:modified xsi:type="dcterms:W3CDTF">2018-11-27T14:04:00Z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n">
    <vt:lpwstr>279;#EN|3f0af9f8-558b-4b83-a72e-06819ee2fdff</vt:lpwstr>
  </property>
  <property fmtid="{D5CDD505-2E9C-101B-9397-08002B2CF9AE}" pid="3" name="TaxKeyword">
    <vt:lpwstr/>
  </property>
  <property fmtid="{D5CDD505-2E9C-101B-9397-08002B2CF9AE}" pid="4" name="fa6c5355d0a84096a60e8627c8c0c207">
    <vt:lpwstr>Veröffentlichungen|2ecd5d48-ced1-47a0-9e1e-016a59faa156</vt:lpwstr>
  </property>
  <property fmtid="{D5CDD505-2E9C-101B-9397-08002B2CF9AE}" pid="5" name="Device Type">
    <vt:lpwstr/>
  </property>
  <property fmtid="{D5CDD505-2E9C-101B-9397-08002B2CF9AE}" pid="6" name="ContentTypeId">
    <vt:lpwstr>0x010100E60DE87E5923D14A9B5CAE05F93D430502000CD1B3AE48771042B7A681260FD5E894</vt:lpwstr>
  </property>
  <property fmtid="{D5CDD505-2E9C-101B-9397-08002B2CF9AE}" pid="7" name="PRDocType">
    <vt:lpwstr>567;#Veröffentlichungen|2ecd5d48-ced1-47a0-9e1e-016a59faa156</vt:lpwstr>
  </property>
  <property fmtid="{D5CDD505-2E9C-101B-9397-08002B2CF9AE}" pid="8" name="Market Segment">
    <vt:lpwstr>286;#eMobility|553702f0-596b-493a-9ad4-578c81709b29</vt:lpwstr>
  </property>
</Properties>
</file>